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16C3" w:rsidRPr="003E4A4D" w:rsidRDefault="001216C3" w:rsidP="003E4A4D">
      <w:pPr>
        <w:spacing w:after="0" w:line="480" w:lineRule="auto"/>
        <w:jc w:val="center"/>
        <w:rPr>
          <w:rFonts w:ascii="Times New Roman" w:hAnsi="Times New Roman" w:cs="Times New Roman"/>
          <w:sz w:val="24"/>
          <w:szCs w:val="24"/>
        </w:rPr>
      </w:pPr>
    </w:p>
    <w:p w:rsidR="004D1719" w:rsidRPr="003E4A4D" w:rsidRDefault="004D1719" w:rsidP="003E4A4D">
      <w:pPr>
        <w:spacing w:after="0" w:line="480" w:lineRule="auto"/>
        <w:jc w:val="center"/>
        <w:rPr>
          <w:rFonts w:ascii="Times New Roman" w:hAnsi="Times New Roman" w:cs="Times New Roman"/>
          <w:sz w:val="24"/>
          <w:szCs w:val="24"/>
        </w:rPr>
      </w:pPr>
    </w:p>
    <w:p w:rsidR="004D1719" w:rsidRPr="003E4A4D" w:rsidRDefault="004D1719" w:rsidP="003E4A4D">
      <w:pPr>
        <w:spacing w:after="0" w:line="480" w:lineRule="auto"/>
        <w:jc w:val="center"/>
        <w:rPr>
          <w:rFonts w:ascii="Times New Roman" w:hAnsi="Times New Roman" w:cs="Times New Roman"/>
          <w:sz w:val="24"/>
          <w:szCs w:val="24"/>
        </w:rPr>
      </w:pPr>
    </w:p>
    <w:p w:rsidR="004D1719" w:rsidRPr="003E4A4D" w:rsidRDefault="004D1719" w:rsidP="003E4A4D">
      <w:pPr>
        <w:spacing w:after="0" w:line="480" w:lineRule="auto"/>
        <w:jc w:val="center"/>
        <w:rPr>
          <w:rFonts w:ascii="Times New Roman" w:hAnsi="Times New Roman" w:cs="Times New Roman"/>
          <w:sz w:val="24"/>
          <w:szCs w:val="24"/>
        </w:rPr>
      </w:pPr>
    </w:p>
    <w:p w:rsidR="004D1719" w:rsidRPr="003E4A4D" w:rsidRDefault="003352CB" w:rsidP="003E4A4D">
      <w:pPr>
        <w:spacing w:after="0" w:line="480" w:lineRule="auto"/>
        <w:jc w:val="center"/>
        <w:rPr>
          <w:rFonts w:ascii="Times New Roman" w:hAnsi="Times New Roman" w:cs="Times New Roman"/>
          <w:sz w:val="24"/>
          <w:szCs w:val="24"/>
        </w:rPr>
      </w:pPr>
      <w:r w:rsidRPr="003E4A4D">
        <w:rPr>
          <w:rFonts w:ascii="Times New Roman" w:hAnsi="Times New Roman" w:cs="Times New Roman"/>
          <w:b/>
          <w:sz w:val="24"/>
          <w:szCs w:val="24"/>
        </w:rPr>
        <w:t>Relationship between Caffeine and GPA</w:t>
      </w:r>
    </w:p>
    <w:p w:rsidR="004D1719" w:rsidRPr="003E4A4D" w:rsidRDefault="003352CB" w:rsidP="003E4A4D">
      <w:pPr>
        <w:spacing w:after="0" w:line="480" w:lineRule="auto"/>
        <w:jc w:val="center"/>
        <w:rPr>
          <w:rFonts w:ascii="Times New Roman" w:hAnsi="Times New Roman" w:cs="Times New Roman"/>
          <w:sz w:val="24"/>
          <w:szCs w:val="24"/>
        </w:rPr>
      </w:pPr>
      <w:r w:rsidRPr="003E4A4D">
        <w:rPr>
          <w:rFonts w:ascii="Times New Roman" w:hAnsi="Times New Roman" w:cs="Times New Roman"/>
          <w:sz w:val="24"/>
          <w:szCs w:val="24"/>
        </w:rPr>
        <w:t>Author’s Name</w:t>
      </w:r>
    </w:p>
    <w:p w:rsidR="004D1719" w:rsidRPr="003E4A4D" w:rsidRDefault="003352CB" w:rsidP="003E4A4D">
      <w:pPr>
        <w:spacing w:after="0" w:line="480" w:lineRule="auto"/>
        <w:jc w:val="center"/>
        <w:rPr>
          <w:rFonts w:ascii="Times New Roman" w:hAnsi="Times New Roman" w:cs="Times New Roman"/>
          <w:sz w:val="24"/>
          <w:szCs w:val="24"/>
        </w:rPr>
      </w:pPr>
      <w:r w:rsidRPr="003E4A4D">
        <w:rPr>
          <w:rFonts w:ascii="Times New Roman" w:hAnsi="Times New Roman" w:cs="Times New Roman"/>
          <w:sz w:val="24"/>
          <w:szCs w:val="24"/>
        </w:rPr>
        <w:t xml:space="preserve">Institutional Affiliation </w:t>
      </w:r>
    </w:p>
    <w:p w:rsidR="004D1719" w:rsidRPr="003E4A4D" w:rsidRDefault="003352CB" w:rsidP="003E4A4D">
      <w:pPr>
        <w:spacing w:after="0" w:line="480" w:lineRule="auto"/>
        <w:jc w:val="center"/>
        <w:rPr>
          <w:rFonts w:ascii="Times New Roman" w:hAnsi="Times New Roman" w:cs="Times New Roman"/>
          <w:sz w:val="24"/>
          <w:szCs w:val="24"/>
        </w:rPr>
      </w:pPr>
      <w:r w:rsidRPr="003E4A4D">
        <w:rPr>
          <w:rFonts w:ascii="Times New Roman" w:hAnsi="Times New Roman" w:cs="Times New Roman"/>
          <w:sz w:val="24"/>
          <w:szCs w:val="24"/>
        </w:rPr>
        <w:t>Course Name and Number</w:t>
      </w:r>
    </w:p>
    <w:p w:rsidR="004D1719" w:rsidRPr="003E4A4D" w:rsidRDefault="003352CB" w:rsidP="003E4A4D">
      <w:pPr>
        <w:spacing w:after="0" w:line="480" w:lineRule="auto"/>
        <w:jc w:val="center"/>
        <w:rPr>
          <w:rFonts w:ascii="Times New Roman" w:hAnsi="Times New Roman" w:cs="Times New Roman"/>
          <w:sz w:val="24"/>
          <w:szCs w:val="24"/>
        </w:rPr>
      </w:pPr>
      <w:r w:rsidRPr="003E4A4D">
        <w:rPr>
          <w:rFonts w:ascii="Times New Roman" w:hAnsi="Times New Roman" w:cs="Times New Roman"/>
          <w:sz w:val="24"/>
          <w:szCs w:val="24"/>
        </w:rPr>
        <w:t>Instructor’s Name</w:t>
      </w:r>
    </w:p>
    <w:p w:rsidR="004D1719" w:rsidRPr="003E4A4D" w:rsidRDefault="003352CB" w:rsidP="003E4A4D">
      <w:pPr>
        <w:spacing w:after="0" w:line="480" w:lineRule="auto"/>
        <w:jc w:val="center"/>
        <w:rPr>
          <w:rFonts w:ascii="Times New Roman" w:hAnsi="Times New Roman" w:cs="Times New Roman"/>
          <w:sz w:val="24"/>
          <w:szCs w:val="24"/>
        </w:rPr>
      </w:pPr>
      <w:r w:rsidRPr="003E4A4D">
        <w:rPr>
          <w:rFonts w:ascii="Times New Roman" w:hAnsi="Times New Roman" w:cs="Times New Roman"/>
          <w:sz w:val="24"/>
          <w:szCs w:val="24"/>
        </w:rPr>
        <w:t>Due date</w:t>
      </w:r>
    </w:p>
    <w:p w:rsidR="004D1719" w:rsidRPr="003E4A4D" w:rsidRDefault="004D1719" w:rsidP="003E4A4D">
      <w:pPr>
        <w:spacing w:after="0" w:line="480" w:lineRule="auto"/>
        <w:jc w:val="center"/>
        <w:rPr>
          <w:rFonts w:ascii="Times New Roman" w:hAnsi="Times New Roman" w:cs="Times New Roman"/>
          <w:sz w:val="24"/>
          <w:szCs w:val="24"/>
        </w:rPr>
      </w:pPr>
    </w:p>
    <w:p w:rsidR="004D1719" w:rsidRPr="003E4A4D" w:rsidRDefault="004D1719" w:rsidP="003E4A4D">
      <w:pPr>
        <w:spacing w:after="0" w:line="480" w:lineRule="auto"/>
        <w:jc w:val="center"/>
        <w:rPr>
          <w:rFonts w:ascii="Times New Roman" w:hAnsi="Times New Roman" w:cs="Times New Roman"/>
          <w:sz w:val="24"/>
          <w:szCs w:val="24"/>
        </w:rPr>
      </w:pPr>
    </w:p>
    <w:p w:rsidR="004D1719" w:rsidRPr="003E4A4D" w:rsidRDefault="004D1719" w:rsidP="003E4A4D">
      <w:pPr>
        <w:spacing w:after="0" w:line="480" w:lineRule="auto"/>
        <w:jc w:val="center"/>
        <w:rPr>
          <w:rFonts w:ascii="Times New Roman" w:hAnsi="Times New Roman" w:cs="Times New Roman"/>
          <w:sz w:val="24"/>
          <w:szCs w:val="24"/>
        </w:rPr>
      </w:pPr>
    </w:p>
    <w:p w:rsidR="004D1719" w:rsidRPr="003E4A4D" w:rsidRDefault="004D1719" w:rsidP="003E4A4D">
      <w:pPr>
        <w:spacing w:after="0" w:line="480" w:lineRule="auto"/>
        <w:jc w:val="center"/>
        <w:rPr>
          <w:rFonts w:ascii="Times New Roman" w:hAnsi="Times New Roman" w:cs="Times New Roman"/>
          <w:sz w:val="24"/>
          <w:szCs w:val="24"/>
        </w:rPr>
      </w:pPr>
    </w:p>
    <w:p w:rsidR="004D1719" w:rsidRPr="003E4A4D" w:rsidRDefault="004D1719" w:rsidP="003E4A4D">
      <w:pPr>
        <w:spacing w:after="0" w:line="480" w:lineRule="auto"/>
        <w:jc w:val="center"/>
        <w:rPr>
          <w:rFonts w:ascii="Times New Roman" w:hAnsi="Times New Roman" w:cs="Times New Roman"/>
          <w:sz w:val="24"/>
          <w:szCs w:val="24"/>
        </w:rPr>
      </w:pPr>
    </w:p>
    <w:p w:rsidR="004D1719" w:rsidRPr="003E4A4D" w:rsidRDefault="004D1719" w:rsidP="003E4A4D">
      <w:pPr>
        <w:spacing w:after="0" w:line="480" w:lineRule="auto"/>
        <w:jc w:val="center"/>
        <w:rPr>
          <w:rFonts w:ascii="Times New Roman" w:hAnsi="Times New Roman" w:cs="Times New Roman"/>
          <w:sz w:val="24"/>
          <w:szCs w:val="24"/>
        </w:rPr>
      </w:pPr>
    </w:p>
    <w:p w:rsidR="004D1719" w:rsidRPr="003E4A4D" w:rsidRDefault="004D1719" w:rsidP="003E4A4D">
      <w:pPr>
        <w:spacing w:after="0" w:line="480" w:lineRule="auto"/>
        <w:jc w:val="center"/>
        <w:rPr>
          <w:rFonts w:ascii="Times New Roman" w:hAnsi="Times New Roman" w:cs="Times New Roman"/>
          <w:sz w:val="24"/>
          <w:szCs w:val="24"/>
        </w:rPr>
      </w:pPr>
    </w:p>
    <w:p w:rsidR="004D1719" w:rsidRPr="003E4A4D" w:rsidRDefault="004D1719" w:rsidP="003E4A4D">
      <w:pPr>
        <w:spacing w:after="0" w:line="480" w:lineRule="auto"/>
        <w:jc w:val="center"/>
        <w:rPr>
          <w:rFonts w:ascii="Times New Roman" w:hAnsi="Times New Roman" w:cs="Times New Roman"/>
          <w:sz w:val="24"/>
          <w:szCs w:val="24"/>
        </w:rPr>
      </w:pPr>
    </w:p>
    <w:p w:rsidR="004D1719" w:rsidRPr="003E4A4D" w:rsidRDefault="004D1719" w:rsidP="003E4A4D">
      <w:pPr>
        <w:spacing w:after="0" w:line="480" w:lineRule="auto"/>
        <w:jc w:val="center"/>
        <w:rPr>
          <w:rFonts w:ascii="Times New Roman" w:hAnsi="Times New Roman" w:cs="Times New Roman"/>
          <w:sz w:val="24"/>
          <w:szCs w:val="24"/>
        </w:rPr>
      </w:pPr>
    </w:p>
    <w:p w:rsidR="004D1719" w:rsidRPr="003E4A4D" w:rsidRDefault="004D1719" w:rsidP="003E4A4D">
      <w:pPr>
        <w:spacing w:after="0" w:line="480" w:lineRule="auto"/>
        <w:jc w:val="center"/>
        <w:rPr>
          <w:rFonts w:ascii="Times New Roman" w:hAnsi="Times New Roman" w:cs="Times New Roman"/>
          <w:sz w:val="24"/>
          <w:szCs w:val="24"/>
        </w:rPr>
      </w:pPr>
    </w:p>
    <w:p w:rsidR="004D1719" w:rsidRPr="003E4A4D" w:rsidRDefault="004D1719" w:rsidP="003E4A4D">
      <w:pPr>
        <w:spacing w:after="0" w:line="480" w:lineRule="auto"/>
        <w:jc w:val="center"/>
        <w:rPr>
          <w:rFonts w:ascii="Times New Roman" w:hAnsi="Times New Roman" w:cs="Times New Roman"/>
          <w:sz w:val="24"/>
          <w:szCs w:val="24"/>
        </w:rPr>
      </w:pPr>
    </w:p>
    <w:p w:rsidR="004D1719" w:rsidRPr="003E4A4D" w:rsidRDefault="004D1719" w:rsidP="003E4A4D">
      <w:pPr>
        <w:spacing w:after="0" w:line="480" w:lineRule="auto"/>
        <w:jc w:val="center"/>
        <w:rPr>
          <w:rFonts w:ascii="Times New Roman" w:hAnsi="Times New Roman" w:cs="Times New Roman"/>
          <w:sz w:val="24"/>
          <w:szCs w:val="24"/>
        </w:rPr>
      </w:pPr>
    </w:p>
    <w:p w:rsidR="0038015E" w:rsidRDefault="0038015E">
      <w:pPr>
        <w:spacing w:after="0" w:line="480" w:lineRule="auto"/>
        <w:rPr>
          <w:rFonts w:ascii="Times New Roman" w:hAnsi="Times New Roman" w:cs="Times New Roman"/>
          <w:b/>
          <w:sz w:val="24"/>
          <w:szCs w:val="24"/>
        </w:rPr>
      </w:pPr>
      <w:r>
        <w:rPr>
          <w:rFonts w:ascii="Times New Roman" w:hAnsi="Times New Roman" w:cs="Times New Roman"/>
          <w:b/>
          <w:sz w:val="24"/>
          <w:szCs w:val="24"/>
        </w:rPr>
        <w:br w:type="page"/>
      </w:r>
    </w:p>
    <w:p w:rsidR="004D1719" w:rsidRPr="003E4A4D" w:rsidRDefault="003352CB" w:rsidP="0038015E">
      <w:pPr>
        <w:spacing w:after="0" w:line="480" w:lineRule="auto"/>
        <w:jc w:val="center"/>
        <w:rPr>
          <w:rFonts w:ascii="Times New Roman" w:hAnsi="Times New Roman" w:cs="Times New Roman"/>
          <w:b/>
          <w:sz w:val="24"/>
          <w:szCs w:val="24"/>
        </w:rPr>
      </w:pPr>
      <w:bookmarkStart w:id="0" w:name="_GoBack"/>
      <w:bookmarkEnd w:id="0"/>
      <w:r w:rsidRPr="003E4A4D">
        <w:rPr>
          <w:rFonts w:ascii="Times New Roman" w:hAnsi="Times New Roman" w:cs="Times New Roman"/>
          <w:b/>
          <w:sz w:val="24"/>
          <w:szCs w:val="24"/>
        </w:rPr>
        <w:lastRenderedPageBreak/>
        <w:t>Relationship between Caffeine and GP</w:t>
      </w:r>
    </w:p>
    <w:p w:rsidR="00D3062F" w:rsidRPr="003E4A4D" w:rsidRDefault="00560160" w:rsidP="003E4A4D">
      <w:pPr>
        <w:spacing w:line="480" w:lineRule="auto"/>
        <w:ind w:firstLine="720"/>
        <w:rPr>
          <w:rFonts w:ascii="Times New Roman" w:hAnsi="Times New Roman" w:cs="Times New Roman"/>
          <w:sz w:val="24"/>
          <w:szCs w:val="24"/>
        </w:rPr>
      </w:pPr>
      <w:r>
        <w:rPr>
          <w:rFonts w:ascii="Times New Roman" w:hAnsi="Times New Roman" w:cs="Times New Roman"/>
          <w:sz w:val="24"/>
          <w:szCs w:val="24"/>
        </w:rPr>
        <w:t>Caffeine is one of the widely used</w:t>
      </w:r>
      <w:r w:rsidR="003352CB" w:rsidRPr="003E4A4D">
        <w:rPr>
          <w:rFonts w:ascii="Times New Roman" w:hAnsi="Times New Roman" w:cs="Times New Roman"/>
          <w:sz w:val="24"/>
          <w:szCs w:val="24"/>
        </w:rPr>
        <w:t xml:space="preserve"> substance</w:t>
      </w:r>
      <w:r>
        <w:rPr>
          <w:rFonts w:ascii="Times New Roman" w:hAnsi="Times New Roman" w:cs="Times New Roman"/>
          <w:sz w:val="24"/>
          <w:szCs w:val="24"/>
        </w:rPr>
        <w:t xml:space="preserve"> in learning institutions, with a belief that it increases attentiveness despite having negative impact to </w:t>
      </w:r>
      <w:r w:rsidR="0038015E">
        <w:rPr>
          <w:rFonts w:ascii="Times New Roman" w:hAnsi="Times New Roman" w:cs="Times New Roman"/>
          <w:sz w:val="24"/>
          <w:szCs w:val="24"/>
        </w:rPr>
        <w:t xml:space="preserve">consumers. </w:t>
      </w:r>
      <w:r w:rsidR="003352CB" w:rsidRPr="003E4A4D">
        <w:rPr>
          <w:rFonts w:ascii="Times New Roman" w:hAnsi="Times New Roman" w:cs="Times New Roman"/>
          <w:sz w:val="24"/>
          <w:szCs w:val="24"/>
        </w:rPr>
        <w:t>Since caffeine increases activities in the body, it is believed to provide students with more focus, thus getting more work done</w:t>
      </w:r>
      <w:r>
        <w:rPr>
          <w:rFonts w:ascii="Times New Roman" w:hAnsi="Times New Roman" w:cs="Times New Roman"/>
          <w:sz w:val="24"/>
          <w:szCs w:val="24"/>
        </w:rPr>
        <w:t xml:space="preserve"> in classroom</w:t>
      </w:r>
      <w:r w:rsidR="003352CB" w:rsidRPr="003E4A4D">
        <w:rPr>
          <w:rFonts w:ascii="Times New Roman" w:hAnsi="Times New Roman" w:cs="Times New Roman"/>
          <w:sz w:val="24"/>
          <w:szCs w:val="24"/>
        </w:rPr>
        <w:t>. Besides, using caffeine during the study</w:t>
      </w:r>
      <w:r>
        <w:rPr>
          <w:rFonts w:ascii="Times New Roman" w:hAnsi="Times New Roman" w:cs="Times New Roman"/>
          <w:sz w:val="24"/>
          <w:szCs w:val="24"/>
        </w:rPr>
        <w:t xml:space="preserve"> is a common tactic. Consequently,</w:t>
      </w:r>
      <w:r w:rsidR="003352CB" w:rsidRPr="003E4A4D">
        <w:rPr>
          <w:rFonts w:ascii="Times New Roman" w:hAnsi="Times New Roman" w:cs="Times New Roman"/>
          <w:sz w:val="24"/>
          <w:szCs w:val="24"/>
        </w:rPr>
        <w:t xml:space="preserve"> assess</w:t>
      </w:r>
      <w:r>
        <w:rPr>
          <w:rFonts w:ascii="Times New Roman" w:hAnsi="Times New Roman" w:cs="Times New Roman"/>
          <w:sz w:val="24"/>
          <w:szCs w:val="24"/>
        </w:rPr>
        <w:t>ing</w:t>
      </w:r>
      <w:r w:rsidR="003352CB" w:rsidRPr="003E4A4D">
        <w:rPr>
          <w:rFonts w:ascii="Times New Roman" w:hAnsi="Times New Roman" w:cs="Times New Roman"/>
          <w:sz w:val="24"/>
          <w:szCs w:val="24"/>
        </w:rPr>
        <w:t xml:space="preserve"> if this s</w:t>
      </w:r>
      <w:r>
        <w:rPr>
          <w:rFonts w:ascii="Times New Roman" w:hAnsi="Times New Roman" w:cs="Times New Roman"/>
          <w:sz w:val="24"/>
          <w:szCs w:val="24"/>
        </w:rPr>
        <w:t xml:space="preserve">timulant positively impacts </w:t>
      </w:r>
      <w:r w:rsidR="003352CB" w:rsidRPr="003E4A4D">
        <w:rPr>
          <w:rFonts w:ascii="Times New Roman" w:hAnsi="Times New Roman" w:cs="Times New Roman"/>
          <w:sz w:val="24"/>
          <w:szCs w:val="24"/>
        </w:rPr>
        <w:t>students perform in school</w:t>
      </w:r>
      <w:r>
        <w:rPr>
          <w:rFonts w:ascii="Times New Roman" w:hAnsi="Times New Roman" w:cs="Times New Roman"/>
          <w:sz w:val="24"/>
          <w:szCs w:val="24"/>
        </w:rPr>
        <w:t xml:space="preserve"> is very essential. I</w:t>
      </w:r>
      <w:r w:rsidR="003352CB" w:rsidRPr="003E4A4D">
        <w:rPr>
          <w:rFonts w:ascii="Times New Roman" w:hAnsi="Times New Roman" w:cs="Times New Roman"/>
          <w:sz w:val="24"/>
          <w:szCs w:val="24"/>
        </w:rPr>
        <w:t xml:space="preserve">t is </w:t>
      </w:r>
      <w:r>
        <w:rPr>
          <w:rFonts w:ascii="Times New Roman" w:hAnsi="Times New Roman" w:cs="Times New Roman"/>
          <w:sz w:val="24"/>
          <w:szCs w:val="24"/>
        </w:rPr>
        <w:t xml:space="preserve">also </w:t>
      </w:r>
      <w:r w:rsidR="003352CB" w:rsidRPr="003E4A4D">
        <w:rPr>
          <w:rFonts w:ascii="Times New Roman" w:hAnsi="Times New Roman" w:cs="Times New Roman"/>
          <w:sz w:val="24"/>
          <w:szCs w:val="24"/>
        </w:rPr>
        <w:t>vital to observe whether the stimulants live up to their standards as main enhancers of general AGP or not.</w:t>
      </w:r>
      <w:r w:rsidR="005C7723" w:rsidRPr="003E4A4D">
        <w:rPr>
          <w:rFonts w:ascii="Times New Roman" w:hAnsi="Times New Roman" w:cs="Times New Roman"/>
          <w:sz w:val="24"/>
          <w:szCs w:val="24"/>
        </w:rPr>
        <w:t xml:space="preserve"> </w:t>
      </w:r>
      <w:r>
        <w:rPr>
          <w:rFonts w:ascii="Times New Roman" w:hAnsi="Times New Roman" w:cs="Times New Roman"/>
          <w:sz w:val="24"/>
          <w:szCs w:val="24"/>
        </w:rPr>
        <w:t>While Caffeine remains one of the most used substance by learners,</w:t>
      </w:r>
      <w:r w:rsidR="005C7723" w:rsidRPr="003E4A4D">
        <w:rPr>
          <w:rFonts w:ascii="Times New Roman" w:hAnsi="Times New Roman" w:cs="Times New Roman"/>
          <w:sz w:val="24"/>
          <w:szCs w:val="24"/>
        </w:rPr>
        <w:t xml:space="preserve"> distinguish</w:t>
      </w:r>
      <w:r>
        <w:rPr>
          <w:rFonts w:ascii="Times New Roman" w:hAnsi="Times New Roman" w:cs="Times New Roman"/>
          <w:sz w:val="24"/>
          <w:szCs w:val="24"/>
        </w:rPr>
        <w:t xml:space="preserve">ing its impact on </w:t>
      </w:r>
      <w:r w:rsidR="0038015E">
        <w:rPr>
          <w:rFonts w:ascii="Times New Roman" w:hAnsi="Times New Roman" w:cs="Times New Roman"/>
          <w:sz w:val="24"/>
          <w:szCs w:val="24"/>
        </w:rPr>
        <w:t>learner’s</w:t>
      </w:r>
      <w:r>
        <w:rPr>
          <w:rFonts w:ascii="Times New Roman" w:hAnsi="Times New Roman" w:cs="Times New Roman"/>
          <w:sz w:val="24"/>
          <w:szCs w:val="24"/>
        </w:rPr>
        <w:t xml:space="preserve"> academic performance is fundamental </w:t>
      </w:r>
      <w:r w:rsidR="00BC7C0D">
        <w:rPr>
          <w:rFonts w:ascii="Times New Roman" w:hAnsi="Times New Roman" w:cs="Times New Roman"/>
          <w:sz w:val="24"/>
          <w:szCs w:val="24"/>
        </w:rPr>
        <w:t xml:space="preserve">in realizing whether its use should be encouraged or not in colleges. </w:t>
      </w:r>
    </w:p>
    <w:p w:rsidR="00D3062F" w:rsidRPr="003E4A4D" w:rsidRDefault="003352CB" w:rsidP="003E4A4D">
      <w:pPr>
        <w:spacing w:line="480" w:lineRule="auto"/>
        <w:ind w:firstLine="720"/>
        <w:rPr>
          <w:rFonts w:ascii="Times New Roman" w:hAnsi="Times New Roman" w:cs="Times New Roman"/>
          <w:sz w:val="24"/>
          <w:szCs w:val="24"/>
        </w:rPr>
      </w:pPr>
      <w:r w:rsidRPr="003E4A4D">
        <w:rPr>
          <w:rFonts w:ascii="Times New Roman" w:hAnsi="Times New Roman" w:cs="Times New Roman"/>
          <w:sz w:val="24"/>
          <w:szCs w:val="24"/>
        </w:rPr>
        <w:t xml:space="preserve">Several studies conclude that caffeine is not as effective as commonly believed. According to Trunzo et al. (2014), correlation studies concluded that students' academic performance lowered as caffeine consumption increased.  The study analyzed 486 undergraduates with questions regarding their self-reported GPA. Another study by Zhang, Lee, and Qiu (2020), used information from the Adolescent Brain Cognitive </w:t>
      </w:r>
      <w:proofErr w:type="gramStart"/>
      <w:r w:rsidRPr="003E4A4D">
        <w:rPr>
          <w:rFonts w:ascii="Times New Roman" w:hAnsi="Times New Roman" w:cs="Times New Roman"/>
          <w:sz w:val="24"/>
          <w:szCs w:val="24"/>
        </w:rPr>
        <w:t>Development(</w:t>
      </w:r>
      <w:proofErr w:type="gramEnd"/>
      <w:r w:rsidRPr="003E4A4D">
        <w:rPr>
          <w:rFonts w:ascii="Times New Roman" w:hAnsi="Times New Roman" w:cs="Times New Roman"/>
          <w:sz w:val="24"/>
          <w:szCs w:val="24"/>
        </w:rPr>
        <w:t xml:space="preserve">ABCD) to analyze the association between caffeine intake and children's cognitive functionalities. Eleven thousand seven hundred eighteen kids between ages 9-10 had their 7 NIGH core cognitive instruments like comprehension and vocabulary were tested. Resultantly, the study concluded that caffeine intake has a negative impact on all the seven cognitive functionalities of children. </w:t>
      </w:r>
    </w:p>
    <w:p w:rsidR="00D3062F" w:rsidRPr="003E4A4D" w:rsidRDefault="003352CB" w:rsidP="003E4A4D">
      <w:pPr>
        <w:spacing w:line="480" w:lineRule="auto"/>
        <w:ind w:firstLine="720"/>
        <w:rPr>
          <w:rFonts w:ascii="Times New Roman" w:hAnsi="Times New Roman" w:cs="Times New Roman"/>
          <w:sz w:val="24"/>
          <w:szCs w:val="24"/>
        </w:rPr>
      </w:pPr>
      <w:r w:rsidRPr="003E4A4D">
        <w:rPr>
          <w:rFonts w:ascii="Times New Roman" w:hAnsi="Times New Roman" w:cs="Times New Roman"/>
          <w:sz w:val="24"/>
          <w:szCs w:val="24"/>
        </w:rPr>
        <w:t xml:space="preserve">Miller, Derman, and Lucke (2018) have studied how dependent adolescents are on caffeine use. The study has also examined the different varieties they use, including pills and factors that contribute to their use. Overall, the article concluded on how the consumption of caffeine has helped students enhance their GPA over time. This marginal improvement in GPA </w:t>
      </w:r>
      <w:r w:rsidRPr="003E4A4D">
        <w:rPr>
          <w:rFonts w:ascii="Times New Roman" w:hAnsi="Times New Roman" w:cs="Times New Roman"/>
          <w:sz w:val="24"/>
          <w:szCs w:val="24"/>
        </w:rPr>
        <w:lastRenderedPageBreak/>
        <w:t>conflicts with previous studies, maybe because it deals with a different age group than the two studies discussed above. Relatively, Simpson et al. (20</w:t>
      </w:r>
      <w:r w:rsidR="009C2822" w:rsidRPr="003E4A4D">
        <w:rPr>
          <w:rFonts w:ascii="Times New Roman" w:hAnsi="Times New Roman" w:cs="Times New Roman"/>
          <w:sz w:val="24"/>
          <w:szCs w:val="24"/>
        </w:rPr>
        <w:t xml:space="preserve">16) has also associated good </w:t>
      </w:r>
      <w:r w:rsidRPr="003E4A4D">
        <w:rPr>
          <w:rFonts w:ascii="Times New Roman" w:hAnsi="Times New Roman" w:cs="Times New Roman"/>
          <w:sz w:val="24"/>
          <w:szCs w:val="24"/>
        </w:rPr>
        <w:t xml:space="preserve">GPA scores of between 3.1-3,2 with caffeine intake. In the study, Simpson addressed the correlation between consumption and GPA scores. The article concluded that college students tend to consume lower levels of caffeine in the beginning. However, as they approach their final and midterm exams, the amount of caffeine consumption increases. Ideally, an increase in intake during this time is to remain alert and focused on studying for their exams. Resultantly, the study found that this increase has caused such students to maintain a GPA of 3.1-3.2 through their academic years. </w:t>
      </w:r>
    </w:p>
    <w:p w:rsidR="00D3062F" w:rsidRPr="003E4A4D" w:rsidRDefault="003352CB" w:rsidP="003E4A4D">
      <w:pPr>
        <w:spacing w:line="480" w:lineRule="auto"/>
        <w:ind w:firstLine="720"/>
        <w:rPr>
          <w:rFonts w:ascii="Times New Roman" w:hAnsi="Times New Roman" w:cs="Times New Roman"/>
          <w:sz w:val="24"/>
          <w:szCs w:val="24"/>
        </w:rPr>
      </w:pPr>
      <w:r w:rsidRPr="003E4A4D">
        <w:rPr>
          <w:rFonts w:ascii="Times New Roman" w:hAnsi="Times New Roman" w:cs="Times New Roman"/>
          <w:sz w:val="24"/>
          <w:szCs w:val="24"/>
        </w:rPr>
        <w:t>The problem to be investigated is the effects of caffeine and the GPA of students. The issue is crucial because of the common belief that stimulants are good aids of study when the literature opposes this belief. Stating that using caffeine can have a negative effect on academic performance. It is the interest of the experiment to venture into this topic further and assess how caffeine impacts GPA on students. Moreover, to see whether high or low doses have an impact on studies. Notably, research concludes that lower doses help in studies while higher doses lead to negative academic results</w:t>
      </w:r>
      <w:r w:rsidR="005C7723" w:rsidRPr="003E4A4D">
        <w:rPr>
          <w:rFonts w:ascii="Times New Roman" w:hAnsi="Times New Roman" w:cs="Times New Roman"/>
          <w:sz w:val="24"/>
          <w:szCs w:val="24"/>
        </w:rPr>
        <w:t xml:space="preserve"> (Champlin, Pasch and Perry, 2016)</w:t>
      </w:r>
      <w:r w:rsidRPr="003E4A4D">
        <w:rPr>
          <w:rFonts w:ascii="Times New Roman" w:hAnsi="Times New Roman" w:cs="Times New Roman"/>
          <w:sz w:val="24"/>
          <w:szCs w:val="24"/>
        </w:rPr>
        <w:t xml:space="preserve">. Therefore, such correlation studies contribute to insights into academic performance and the use of caffeine. </w:t>
      </w:r>
    </w:p>
    <w:p w:rsidR="00D3062F" w:rsidRPr="003E4A4D" w:rsidRDefault="003352CB" w:rsidP="003E4A4D">
      <w:pPr>
        <w:spacing w:line="480" w:lineRule="auto"/>
        <w:ind w:firstLine="720"/>
        <w:rPr>
          <w:rFonts w:ascii="Times New Roman" w:hAnsi="Times New Roman" w:cs="Times New Roman"/>
          <w:sz w:val="24"/>
          <w:szCs w:val="24"/>
        </w:rPr>
      </w:pPr>
      <w:r w:rsidRPr="003E4A4D">
        <w:rPr>
          <w:rFonts w:ascii="Times New Roman" w:hAnsi="Times New Roman" w:cs="Times New Roman"/>
          <w:sz w:val="24"/>
          <w:szCs w:val="24"/>
        </w:rPr>
        <w:t xml:space="preserve">The confounding variables under observation are caffeine use and sleep and anxiety on students. For instance, the article by Simpson et al. (2016) mains idea is the number of caffeine students consume when they are under stress and the GPA scores they are likely to obtain in such situations. However, while the study agrees with enhanced GPA, the students are impacted negatively as it gives them high anxiety levels. According to the article, the main effect of consuming caffeine is high levels of anxiety. Stress is another significant variable in question.  Pettit and DeBarr. (2011) has assessed the amount of stress that students have when they </w:t>
      </w:r>
      <w:r w:rsidRPr="003E4A4D">
        <w:rPr>
          <w:rFonts w:ascii="Times New Roman" w:hAnsi="Times New Roman" w:cs="Times New Roman"/>
          <w:sz w:val="24"/>
          <w:szCs w:val="24"/>
        </w:rPr>
        <w:lastRenderedPageBreak/>
        <w:t xml:space="preserve">consume caffeine. The article has correlated three main aspects and how they impact each other. However, high stress levels are a result of increased consumption of caffeine by students. </w:t>
      </w:r>
    </w:p>
    <w:p w:rsidR="00D3062F" w:rsidRPr="003E4A4D" w:rsidRDefault="003352CB" w:rsidP="003E4A4D">
      <w:pPr>
        <w:spacing w:line="480" w:lineRule="auto"/>
        <w:ind w:firstLine="720"/>
        <w:rPr>
          <w:rFonts w:ascii="Times New Roman" w:hAnsi="Times New Roman" w:cs="Times New Roman"/>
          <w:sz w:val="24"/>
          <w:szCs w:val="24"/>
        </w:rPr>
      </w:pPr>
      <w:r w:rsidRPr="003E4A4D">
        <w:rPr>
          <w:rFonts w:ascii="Times New Roman" w:hAnsi="Times New Roman" w:cs="Times New Roman"/>
          <w:sz w:val="24"/>
          <w:szCs w:val="24"/>
        </w:rPr>
        <w:t xml:space="preserve">Students are a population of interest as their consumption patterns are associated with the college environments. Furthermore, students who report high levels of perceived stress are the ones that consume more caffeine e (Pettit &amp; DeBarr, 2011). When under stress and their influence on social situations, caffeine consumption can be quite prevalent among students, especially the ones in college. </w:t>
      </w:r>
    </w:p>
    <w:p w:rsidR="005C7723" w:rsidRDefault="003352CB" w:rsidP="00447EEE">
      <w:pPr>
        <w:spacing w:line="480" w:lineRule="auto"/>
        <w:ind w:firstLine="720"/>
        <w:rPr>
          <w:rFonts w:ascii="Times New Roman" w:hAnsi="Times New Roman" w:cs="Times New Roman"/>
          <w:sz w:val="24"/>
          <w:szCs w:val="24"/>
        </w:rPr>
      </w:pPr>
      <w:r w:rsidRPr="003E4A4D">
        <w:rPr>
          <w:rFonts w:ascii="Times New Roman" w:hAnsi="Times New Roman" w:cs="Times New Roman"/>
          <w:sz w:val="24"/>
          <w:szCs w:val="24"/>
        </w:rPr>
        <w:t>It is important to assess how caffeine consumption affects slow sleep patterns over an extensive period. Besides, studies have shown that consuming caffeine throughout the day affects the total sleep time and efficiency in the night</w:t>
      </w:r>
      <w:r w:rsidR="005C7723" w:rsidRPr="003E4A4D">
        <w:rPr>
          <w:rFonts w:ascii="Times New Roman" w:hAnsi="Times New Roman" w:cs="Times New Roman"/>
          <w:sz w:val="24"/>
          <w:szCs w:val="24"/>
        </w:rPr>
        <w:t xml:space="preserve"> (Pattison, Rusin &amp; Bai, 2016). Consequently, s</w:t>
      </w:r>
      <w:r w:rsidRPr="003E4A4D">
        <w:rPr>
          <w:rFonts w:ascii="Times New Roman" w:hAnsi="Times New Roman" w:cs="Times New Roman"/>
          <w:sz w:val="24"/>
          <w:szCs w:val="24"/>
        </w:rPr>
        <w:t>leep depression among students is linked to impaired memory and in</w:t>
      </w:r>
      <w:r w:rsidR="005C7723" w:rsidRPr="003E4A4D">
        <w:rPr>
          <w:rFonts w:ascii="Times New Roman" w:hAnsi="Times New Roman" w:cs="Times New Roman"/>
          <w:sz w:val="24"/>
          <w:szCs w:val="24"/>
        </w:rPr>
        <w:t>creased anxiety levels</w:t>
      </w:r>
      <w:r w:rsidRPr="003E4A4D">
        <w:rPr>
          <w:rFonts w:ascii="Times New Roman" w:hAnsi="Times New Roman" w:cs="Times New Roman"/>
          <w:sz w:val="24"/>
          <w:szCs w:val="24"/>
        </w:rPr>
        <w:t>. Caffeine consumption and its impact on learning and sleep are more detrimental to academic success than perceived benefits.</w:t>
      </w:r>
      <w:r w:rsidR="005C7723" w:rsidRPr="003E4A4D">
        <w:rPr>
          <w:rFonts w:ascii="Times New Roman" w:hAnsi="Times New Roman" w:cs="Times New Roman"/>
          <w:sz w:val="24"/>
          <w:szCs w:val="24"/>
        </w:rPr>
        <w:t xml:space="preserve"> Furthermore, the type of energy drink consumed by students have also been linked to academic challenges (Kim &amp; Anagondahalli, 2017). </w:t>
      </w:r>
      <w:r w:rsidRPr="003E4A4D">
        <w:rPr>
          <w:rFonts w:ascii="Times New Roman" w:hAnsi="Times New Roman" w:cs="Times New Roman"/>
          <w:sz w:val="24"/>
          <w:szCs w:val="24"/>
        </w:rPr>
        <w:t xml:space="preserve"> Additionally, the current gap in the literature is the limited information on the relationship between the amount of sleep and intake obtained within a week. Most of the literature has examined effects on periods of few days. Moreover, no studies examine existing differences in caffeine intake between students under meal plans and those that dine off-</w:t>
      </w:r>
      <w:r w:rsidR="0038015E" w:rsidRPr="003E4A4D">
        <w:rPr>
          <w:rFonts w:ascii="Times New Roman" w:hAnsi="Times New Roman" w:cs="Times New Roman"/>
          <w:sz w:val="24"/>
          <w:szCs w:val="24"/>
        </w:rPr>
        <w:t>campus (</w:t>
      </w:r>
      <w:r w:rsidR="005C7723" w:rsidRPr="003E4A4D">
        <w:rPr>
          <w:rFonts w:ascii="Times New Roman" w:hAnsi="Times New Roman" w:cs="Times New Roman"/>
          <w:sz w:val="24"/>
          <w:szCs w:val="24"/>
        </w:rPr>
        <w:t>Hardy</w:t>
      </w:r>
      <w:r w:rsidR="0038015E">
        <w:rPr>
          <w:rFonts w:ascii="Times New Roman" w:hAnsi="Times New Roman" w:cs="Times New Roman"/>
          <w:sz w:val="24"/>
          <w:szCs w:val="24"/>
        </w:rPr>
        <w:t xml:space="preserve"> </w:t>
      </w:r>
      <w:r w:rsidR="005C7723" w:rsidRPr="003E4A4D">
        <w:rPr>
          <w:rFonts w:ascii="Times New Roman" w:hAnsi="Times New Roman" w:cs="Times New Roman"/>
          <w:sz w:val="24"/>
          <w:szCs w:val="24"/>
        </w:rPr>
        <w:t>et al., 2021).</w:t>
      </w:r>
      <w:r w:rsidRPr="003E4A4D">
        <w:rPr>
          <w:rFonts w:ascii="Times New Roman" w:hAnsi="Times New Roman" w:cs="Times New Roman"/>
          <w:sz w:val="24"/>
          <w:szCs w:val="24"/>
        </w:rPr>
        <w:t xml:space="preserve"> Those with greater accessibility to products that contain caffeine, such as the dining center, maybe consuming more of these products, or rather it might not be a factor. </w:t>
      </w:r>
    </w:p>
    <w:p w:rsidR="00447EEE" w:rsidRPr="00447EEE" w:rsidRDefault="00447EEE" w:rsidP="00447EEE">
      <w:pPr>
        <w:spacing w:line="480" w:lineRule="auto"/>
        <w:ind w:firstLine="720"/>
        <w:rPr>
          <w:rFonts w:ascii="Times New Roman" w:hAnsi="Times New Roman" w:cs="Times New Roman"/>
          <w:sz w:val="24"/>
          <w:szCs w:val="24"/>
        </w:rPr>
      </w:pPr>
    </w:p>
    <w:p w:rsidR="005C7723" w:rsidRPr="003E4A4D" w:rsidRDefault="005C7723" w:rsidP="003E4A4D">
      <w:pPr>
        <w:pStyle w:val="NormalWeb"/>
        <w:spacing w:before="0" w:beforeAutospacing="0" w:after="0" w:afterAutospacing="0" w:line="480" w:lineRule="auto"/>
        <w:jc w:val="center"/>
        <w:rPr>
          <w:b/>
        </w:rPr>
      </w:pPr>
    </w:p>
    <w:p w:rsidR="004D1719" w:rsidRPr="003E4A4D" w:rsidRDefault="003352CB" w:rsidP="003E4A4D">
      <w:pPr>
        <w:pStyle w:val="NormalWeb"/>
        <w:spacing w:before="0" w:beforeAutospacing="0" w:after="0" w:afterAutospacing="0" w:line="480" w:lineRule="auto"/>
        <w:jc w:val="center"/>
        <w:rPr>
          <w:b/>
        </w:rPr>
      </w:pPr>
      <w:r w:rsidRPr="003E4A4D">
        <w:rPr>
          <w:b/>
        </w:rPr>
        <w:lastRenderedPageBreak/>
        <w:t>References</w:t>
      </w:r>
    </w:p>
    <w:p w:rsidR="004D1719" w:rsidRPr="003E4A4D" w:rsidRDefault="003352CB" w:rsidP="003E4A4D">
      <w:pPr>
        <w:pStyle w:val="NormalWeb"/>
        <w:spacing w:before="0" w:beforeAutospacing="0" w:after="0" w:afterAutospacing="0" w:line="480" w:lineRule="auto"/>
        <w:ind w:left="720" w:hanging="720"/>
      </w:pPr>
      <w:r w:rsidRPr="003E4A4D">
        <w:t xml:space="preserve">Champlin, S. E., Pasch, K. E., &amp; Perry, C. L. (2016). Is the consumption of energy drinks associated with academic achievement among college students? </w:t>
      </w:r>
      <w:r w:rsidRPr="003E4A4D">
        <w:rPr>
          <w:i/>
          <w:iCs/>
        </w:rPr>
        <w:t>The Journal of Primary Prevention</w:t>
      </w:r>
      <w:r w:rsidRPr="003E4A4D">
        <w:t xml:space="preserve">, </w:t>
      </w:r>
      <w:r w:rsidRPr="003E4A4D">
        <w:rPr>
          <w:i/>
          <w:iCs/>
        </w:rPr>
        <w:t>37</w:t>
      </w:r>
      <w:r w:rsidRPr="003E4A4D">
        <w:t xml:space="preserve">(4), 345–359. </w:t>
      </w:r>
      <w:hyperlink r:id="rId6" w:history="1">
        <w:r w:rsidRPr="003E4A4D">
          <w:rPr>
            <w:rStyle w:val="Hyperlink"/>
          </w:rPr>
          <w:t>https://doi.org/10.1007/s10935-016-0437-4</w:t>
        </w:r>
      </w:hyperlink>
      <w:r w:rsidRPr="003E4A4D">
        <w:t xml:space="preserve"> </w:t>
      </w:r>
    </w:p>
    <w:p w:rsidR="004D1719" w:rsidRPr="003E4A4D" w:rsidRDefault="003352CB" w:rsidP="003E4A4D">
      <w:pPr>
        <w:pStyle w:val="NormalWeb"/>
        <w:spacing w:before="0" w:beforeAutospacing="0" w:after="0" w:afterAutospacing="0" w:line="480" w:lineRule="auto"/>
        <w:ind w:left="720" w:hanging="720"/>
      </w:pPr>
      <w:r w:rsidRPr="003E4A4D">
        <w:t xml:space="preserve">Hardy, R., Kliemann, N., Dahlberg, P., Bode, A., Monroe, E., &amp; Brand, J. (2021). The relationship between energy drink consumption, caffeine content, and nutritional knowledge among college students. </w:t>
      </w:r>
      <w:r w:rsidRPr="003E4A4D">
        <w:rPr>
          <w:i/>
          <w:iCs/>
        </w:rPr>
        <w:t>The Journal of Primary Prevention</w:t>
      </w:r>
      <w:r w:rsidRPr="003E4A4D">
        <w:t xml:space="preserve">, </w:t>
      </w:r>
      <w:r w:rsidRPr="003E4A4D">
        <w:rPr>
          <w:i/>
          <w:iCs/>
        </w:rPr>
        <w:t>42</w:t>
      </w:r>
      <w:r w:rsidRPr="003E4A4D">
        <w:t xml:space="preserve">(3), 297–308. </w:t>
      </w:r>
      <w:hyperlink r:id="rId7" w:history="1">
        <w:r w:rsidRPr="003E4A4D">
          <w:rPr>
            <w:rStyle w:val="Hyperlink"/>
          </w:rPr>
          <w:t>https://doi.org/10.1007/s10935-021-00635-2</w:t>
        </w:r>
      </w:hyperlink>
      <w:r w:rsidRPr="003E4A4D">
        <w:t xml:space="preserve"> </w:t>
      </w:r>
    </w:p>
    <w:p w:rsidR="004D1719" w:rsidRPr="003E4A4D" w:rsidRDefault="003352CB" w:rsidP="003E4A4D">
      <w:pPr>
        <w:pStyle w:val="NormalWeb"/>
        <w:spacing w:before="0" w:beforeAutospacing="0" w:after="0" w:afterAutospacing="0" w:line="480" w:lineRule="auto"/>
        <w:ind w:left="720" w:hanging="720"/>
      </w:pPr>
      <w:r w:rsidRPr="003E4A4D">
        <w:t xml:space="preserve">Kim, J., &amp; Anagondahalli, D. (2017). The effects of temporal perspective on college students’ energy drink consumption. </w:t>
      </w:r>
      <w:r w:rsidRPr="003E4A4D">
        <w:rPr>
          <w:i/>
          <w:iCs/>
        </w:rPr>
        <w:t>Health Psychology</w:t>
      </w:r>
      <w:r w:rsidRPr="003E4A4D">
        <w:t xml:space="preserve">, </w:t>
      </w:r>
      <w:r w:rsidRPr="003E4A4D">
        <w:rPr>
          <w:i/>
          <w:iCs/>
        </w:rPr>
        <w:t>36</w:t>
      </w:r>
      <w:r w:rsidRPr="003E4A4D">
        <w:t xml:space="preserve">(9), 898–906. </w:t>
      </w:r>
      <w:hyperlink r:id="rId8" w:history="1">
        <w:r w:rsidRPr="003E4A4D">
          <w:rPr>
            <w:rStyle w:val="Hyperlink"/>
          </w:rPr>
          <w:t>https://doi.org/10.1037/hea0000536</w:t>
        </w:r>
      </w:hyperlink>
      <w:r w:rsidRPr="003E4A4D">
        <w:t xml:space="preserve"> </w:t>
      </w:r>
    </w:p>
    <w:p w:rsidR="004D1719" w:rsidRPr="003E4A4D" w:rsidRDefault="003352CB" w:rsidP="003E4A4D">
      <w:pPr>
        <w:pStyle w:val="NormalWeb"/>
        <w:spacing w:before="0" w:beforeAutospacing="0" w:after="0" w:afterAutospacing="0" w:line="480" w:lineRule="auto"/>
        <w:ind w:left="720" w:hanging="720"/>
      </w:pPr>
      <w:r w:rsidRPr="003E4A4D">
        <w:t xml:space="preserve">Miller, K. E., Dermen, K. H., &amp; Lucke, J. F. (2018). Caffeinated energy drink </w:t>
      </w:r>
      <w:proofErr w:type="gramStart"/>
      <w:r w:rsidRPr="003E4A4D">
        <w:t>use</w:t>
      </w:r>
      <w:proofErr w:type="gramEnd"/>
      <w:r w:rsidRPr="003E4A4D">
        <w:t xml:space="preserve"> by U.S. adolescents aged 13–17: A national profile. </w:t>
      </w:r>
      <w:r w:rsidRPr="003E4A4D">
        <w:rPr>
          <w:i/>
          <w:iCs/>
        </w:rPr>
        <w:t>Psychology of Addictive Behaviors</w:t>
      </w:r>
      <w:r w:rsidRPr="003E4A4D">
        <w:t xml:space="preserve">, </w:t>
      </w:r>
      <w:r w:rsidRPr="003E4A4D">
        <w:rPr>
          <w:i/>
          <w:iCs/>
        </w:rPr>
        <w:t>32</w:t>
      </w:r>
      <w:r w:rsidRPr="003E4A4D">
        <w:t xml:space="preserve">(6), 647–659. </w:t>
      </w:r>
      <w:hyperlink r:id="rId9" w:history="1">
        <w:r w:rsidRPr="003E4A4D">
          <w:rPr>
            <w:rStyle w:val="Hyperlink"/>
          </w:rPr>
          <w:t>https://doi.org/10.1037/adb0000389</w:t>
        </w:r>
      </w:hyperlink>
      <w:r w:rsidRPr="003E4A4D">
        <w:t xml:space="preserve"> </w:t>
      </w:r>
    </w:p>
    <w:p w:rsidR="004D1719" w:rsidRPr="003E4A4D" w:rsidRDefault="003352CB" w:rsidP="003E4A4D">
      <w:pPr>
        <w:pStyle w:val="NormalWeb"/>
        <w:spacing w:before="0" w:beforeAutospacing="0" w:after="0" w:afterAutospacing="0" w:line="480" w:lineRule="auto"/>
        <w:ind w:left="720" w:hanging="720"/>
      </w:pPr>
      <w:r w:rsidRPr="003E4A4D">
        <w:t xml:space="preserve">Oglesby, L. W., Amrani, K. A., Wynveen, C. J., &amp; Gallucci, A. R. (2017). Do energy drink consumers study more? </w:t>
      </w:r>
      <w:r w:rsidRPr="003E4A4D">
        <w:rPr>
          <w:i/>
          <w:iCs/>
        </w:rPr>
        <w:t>Journal of Community Health</w:t>
      </w:r>
      <w:r w:rsidRPr="003E4A4D">
        <w:t xml:space="preserve">, </w:t>
      </w:r>
      <w:r w:rsidRPr="003E4A4D">
        <w:rPr>
          <w:i/>
          <w:iCs/>
        </w:rPr>
        <w:t>43</w:t>
      </w:r>
      <w:r w:rsidRPr="003E4A4D">
        <w:t xml:space="preserve">(1), 48–54. </w:t>
      </w:r>
      <w:hyperlink r:id="rId10" w:history="1">
        <w:r w:rsidRPr="003E4A4D">
          <w:rPr>
            <w:rStyle w:val="Hyperlink"/>
          </w:rPr>
          <w:t>https://doi.org/10.1007/s10900-017-0386-8</w:t>
        </w:r>
      </w:hyperlink>
      <w:r w:rsidRPr="003E4A4D">
        <w:t xml:space="preserve"> </w:t>
      </w:r>
    </w:p>
    <w:p w:rsidR="004D1719" w:rsidRPr="003E4A4D" w:rsidRDefault="003352CB" w:rsidP="003E4A4D">
      <w:pPr>
        <w:pStyle w:val="NormalWeb"/>
        <w:spacing w:before="0" w:beforeAutospacing="0" w:after="0" w:afterAutospacing="0" w:line="480" w:lineRule="auto"/>
        <w:ind w:left="720" w:hanging="720"/>
      </w:pPr>
      <w:r w:rsidRPr="003E4A4D">
        <w:t xml:space="preserve">Pattison, S., Rusin, R., &amp; Bai, Y. (2016). Caffeine consumption among college students: Its effect on sleep hours and academic achievement. </w:t>
      </w:r>
      <w:r w:rsidRPr="003E4A4D">
        <w:rPr>
          <w:i/>
          <w:iCs/>
        </w:rPr>
        <w:t>Journal of the Academy of Nutrition and Dietetics</w:t>
      </w:r>
      <w:r w:rsidRPr="003E4A4D">
        <w:t xml:space="preserve">, </w:t>
      </w:r>
      <w:r w:rsidRPr="003E4A4D">
        <w:rPr>
          <w:i/>
          <w:iCs/>
        </w:rPr>
        <w:t>116</w:t>
      </w:r>
      <w:r w:rsidRPr="003E4A4D">
        <w:t xml:space="preserve">(9), A13. </w:t>
      </w:r>
      <w:hyperlink r:id="rId11" w:history="1">
        <w:r w:rsidRPr="003E4A4D">
          <w:rPr>
            <w:rStyle w:val="Hyperlink"/>
          </w:rPr>
          <w:t>https://doi.org/10.1016/j.jand.2016.06.028</w:t>
        </w:r>
      </w:hyperlink>
      <w:r w:rsidRPr="003E4A4D">
        <w:t xml:space="preserve"> </w:t>
      </w:r>
    </w:p>
    <w:p w:rsidR="004D1719" w:rsidRPr="003E4A4D" w:rsidRDefault="003352CB" w:rsidP="003E4A4D">
      <w:pPr>
        <w:pStyle w:val="NormalWeb"/>
        <w:spacing w:before="0" w:beforeAutospacing="0" w:after="0" w:afterAutospacing="0" w:line="480" w:lineRule="auto"/>
        <w:ind w:left="720" w:hanging="720"/>
      </w:pPr>
      <w:r w:rsidRPr="003E4A4D">
        <w:t xml:space="preserve">Pettit, M. L., &amp; DeBarr, K. A. (2011). Perceived stress, energy drink consumption, and academic performance among college students. </w:t>
      </w:r>
      <w:r w:rsidRPr="003E4A4D">
        <w:rPr>
          <w:i/>
          <w:iCs/>
        </w:rPr>
        <w:t>Journal of American College Health</w:t>
      </w:r>
      <w:r w:rsidRPr="003E4A4D">
        <w:t xml:space="preserve">, </w:t>
      </w:r>
      <w:r w:rsidRPr="003E4A4D">
        <w:rPr>
          <w:i/>
          <w:iCs/>
        </w:rPr>
        <w:t>59</w:t>
      </w:r>
      <w:r w:rsidRPr="003E4A4D">
        <w:t xml:space="preserve">(5), 335–341. </w:t>
      </w:r>
      <w:hyperlink r:id="rId12" w:history="1">
        <w:r w:rsidRPr="003E4A4D">
          <w:rPr>
            <w:rStyle w:val="Hyperlink"/>
          </w:rPr>
          <w:t>https://doi.org/10.1080/07448481.2010.510163</w:t>
        </w:r>
      </w:hyperlink>
      <w:r w:rsidRPr="003E4A4D">
        <w:t xml:space="preserve"> </w:t>
      </w:r>
    </w:p>
    <w:p w:rsidR="004D1719" w:rsidRPr="003E4A4D" w:rsidRDefault="003352CB" w:rsidP="003E4A4D">
      <w:pPr>
        <w:pStyle w:val="NormalWeb"/>
        <w:spacing w:before="0" w:beforeAutospacing="0" w:after="0" w:afterAutospacing="0" w:line="480" w:lineRule="auto"/>
        <w:ind w:left="720" w:hanging="720"/>
      </w:pPr>
      <w:r w:rsidRPr="003E4A4D">
        <w:lastRenderedPageBreak/>
        <w:t xml:space="preserve">Simpson, E., Stephenson, T., Brewer, D., Schwartz, A., &amp; Bastin, S. (2016). Perceived stress, caffeine consumption, and GPA of undergraduate students at a large public university. </w:t>
      </w:r>
      <w:r w:rsidRPr="003E4A4D">
        <w:rPr>
          <w:i/>
          <w:iCs/>
        </w:rPr>
        <w:t>Journal of Nutrition Education and Behavior</w:t>
      </w:r>
      <w:r w:rsidRPr="003E4A4D">
        <w:t xml:space="preserve">, </w:t>
      </w:r>
      <w:r w:rsidRPr="003E4A4D">
        <w:rPr>
          <w:i/>
          <w:iCs/>
        </w:rPr>
        <w:t>48</w:t>
      </w:r>
      <w:r w:rsidRPr="003E4A4D">
        <w:t xml:space="preserve">(7), S102. </w:t>
      </w:r>
      <w:hyperlink r:id="rId13" w:history="1">
        <w:r w:rsidRPr="003E4A4D">
          <w:rPr>
            <w:rStyle w:val="Hyperlink"/>
          </w:rPr>
          <w:t>https://doi.org/10.1016/j.jneb.2016.04.269</w:t>
        </w:r>
      </w:hyperlink>
      <w:r w:rsidRPr="003E4A4D">
        <w:t xml:space="preserve"> </w:t>
      </w:r>
    </w:p>
    <w:p w:rsidR="004D1719" w:rsidRPr="003E4A4D" w:rsidRDefault="003352CB" w:rsidP="003E4A4D">
      <w:pPr>
        <w:pStyle w:val="NormalWeb"/>
        <w:spacing w:before="0" w:beforeAutospacing="0" w:after="0" w:afterAutospacing="0" w:line="480" w:lineRule="auto"/>
        <w:ind w:left="720" w:hanging="720"/>
      </w:pPr>
      <w:r w:rsidRPr="003E4A4D">
        <w:t xml:space="preserve">Trunzo, J. J., Samter, W., Morse, C., McClure, K., Kohn, C., Volkman, J. E., &amp; O’Brien, K. (2014). College students’ use of energy drinks, social problem-solving, and academic performance. </w:t>
      </w:r>
      <w:r w:rsidRPr="003E4A4D">
        <w:rPr>
          <w:i/>
          <w:iCs/>
        </w:rPr>
        <w:t>Journal of Psychoactive Drugs</w:t>
      </w:r>
      <w:r w:rsidRPr="003E4A4D">
        <w:t xml:space="preserve">, </w:t>
      </w:r>
      <w:r w:rsidRPr="003E4A4D">
        <w:rPr>
          <w:i/>
          <w:iCs/>
        </w:rPr>
        <w:t>46</w:t>
      </w:r>
      <w:r w:rsidRPr="003E4A4D">
        <w:t xml:space="preserve">(5), 396–401. </w:t>
      </w:r>
      <w:hyperlink r:id="rId14" w:history="1">
        <w:r w:rsidRPr="003E4A4D">
          <w:rPr>
            <w:rStyle w:val="Hyperlink"/>
          </w:rPr>
          <w:t>https://doi.org/10.1080/02791072.2014.965291</w:t>
        </w:r>
      </w:hyperlink>
      <w:r w:rsidRPr="003E4A4D">
        <w:t xml:space="preserve"> </w:t>
      </w:r>
    </w:p>
    <w:p w:rsidR="004D1719" w:rsidRPr="003E4A4D" w:rsidRDefault="003352CB" w:rsidP="003E4A4D">
      <w:pPr>
        <w:pStyle w:val="NormalWeb"/>
        <w:spacing w:before="0" w:beforeAutospacing="0" w:after="0" w:afterAutospacing="0" w:line="480" w:lineRule="auto"/>
        <w:ind w:left="720" w:hanging="720"/>
      </w:pPr>
      <w:r w:rsidRPr="003E4A4D">
        <w:t xml:space="preserve">Zhang, H., Lee, Z. X., &amp; Qiu, A. (2020). Caffeine intake and cognitive functions in children. </w:t>
      </w:r>
      <w:r w:rsidRPr="003E4A4D">
        <w:rPr>
          <w:i/>
          <w:iCs/>
        </w:rPr>
        <w:t>Psychopharmacology</w:t>
      </w:r>
      <w:r w:rsidRPr="003E4A4D">
        <w:t xml:space="preserve">, </w:t>
      </w:r>
      <w:r w:rsidRPr="003E4A4D">
        <w:rPr>
          <w:i/>
          <w:iCs/>
        </w:rPr>
        <w:t>237</w:t>
      </w:r>
      <w:r w:rsidRPr="003E4A4D">
        <w:t xml:space="preserve">(10), 3109–3116. </w:t>
      </w:r>
      <w:hyperlink r:id="rId15" w:history="1">
        <w:r w:rsidRPr="003E4A4D">
          <w:rPr>
            <w:rStyle w:val="Hyperlink"/>
          </w:rPr>
          <w:t>https://doi.org/10.1007/s00213-020-05596-8</w:t>
        </w:r>
      </w:hyperlink>
      <w:r w:rsidRPr="003E4A4D">
        <w:t xml:space="preserve"> </w:t>
      </w:r>
    </w:p>
    <w:p w:rsidR="004D1719" w:rsidRPr="003E4A4D" w:rsidRDefault="004D1719" w:rsidP="003E4A4D">
      <w:pPr>
        <w:spacing w:after="0" w:line="480" w:lineRule="auto"/>
        <w:jc w:val="center"/>
        <w:rPr>
          <w:rFonts w:ascii="Times New Roman" w:hAnsi="Times New Roman" w:cs="Times New Roman"/>
          <w:sz w:val="24"/>
          <w:szCs w:val="24"/>
        </w:rPr>
      </w:pPr>
    </w:p>
    <w:sectPr w:rsidR="004D1719" w:rsidRPr="003E4A4D">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2F14" w:rsidRDefault="005B2F14">
      <w:pPr>
        <w:spacing w:after="0" w:line="240" w:lineRule="auto"/>
      </w:pPr>
      <w:r>
        <w:separator/>
      </w:r>
    </w:p>
  </w:endnote>
  <w:endnote w:type="continuationSeparator" w:id="0">
    <w:p w:rsidR="005B2F14" w:rsidRDefault="005B2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0728" w:rsidRDefault="00CA07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0728" w:rsidRDefault="00CA07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0728" w:rsidRDefault="00CA07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2F14" w:rsidRDefault="005B2F14">
      <w:pPr>
        <w:spacing w:after="0" w:line="240" w:lineRule="auto"/>
      </w:pPr>
      <w:r>
        <w:separator/>
      </w:r>
    </w:p>
  </w:footnote>
  <w:footnote w:type="continuationSeparator" w:id="0">
    <w:p w:rsidR="005B2F14" w:rsidRDefault="005B2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0728" w:rsidRDefault="00CA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127805153"/>
      <w:docPartObj>
        <w:docPartGallery w:val="Page Numbers (Top of Page)"/>
        <w:docPartUnique/>
      </w:docPartObj>
    </w:sdtPr>
    <w:sdtEndPr>
      <w:rPr>
        <w:noProof/>
      </w:rPr>
    </w:sdtEndPr>
    <w:sdtContent>
      <w:p w:rsidR="004D1719" w:rsidRPr="004D1719" w:rsidRDefault="003352CB" w:rsidP="004D1719">
        <w:pPr>
          <w:pStyle w:val="Header"/>
          <w:spacing w:line="480" w:lineRule="auto"/>
          <w:jc w:val="right"/>
          <w:rPr>
            <w:rFonts w:ascii="Times New Roman" w:hAnsi="Times New Roman" w:cs="Times New Roman"/>
            <w:sz w:val="24"/>
            <w:szCs w:val="24"/>
          </w:rPr>
        </w:pPr>
        <w:r w:rsidRPr="004D1719">
          <w:rPr>
            <w:rFonts w:ascii="Times New Roman" w:hAnsi="Times New Roman" w:cs="Times New Roman"/>
            <w:sz w:val="24"/>
            <w:szCs w:val="24"/>
          </w:rPr>
          <w:fldChar w:fldCharType="begin"/>
        </w:r>
        <w:r w:rsidRPr="004D1719">
          <w:rPr>
            <w:rFonts w:ascii="Times New Roman" w:hAnsi="Times New Roman" w:cs="Times New Roman"/>
            <w:sz w:val="24"/>
            <w:szCs w:val="24"/>
          </w:rPr>
          <w:instrText xml:space="preserve"> PAGE   \* MERGEFORMAT </w:instrText>
        </w:r>
        <w:r w:rsidRPr="004D1719">
          <w:rPr>
            <w:rFonts w:ascii="Times New Roman" w:hAnsi="Times New Roman" w:cs="Times New Roman"/>
            <w:sz w:val="24"/>
            <w:szCs w:val="24"/>
          </w:rPr>
          <w:fldChar w:fldCharType="separate"/>
        </w:r>
        <w:r w:rsidR="00BC7C0D">
          <w:rPr>
            <w:rFonts w:ascii="Times New Roman" w:hAnsi="Times New Roman" w:cs="Times New Roman"/>
            <w:noProof/>
            <w:sz w:val="24"/>
            <w:szCs w:val="24"/>
          </w:rPr>
          <w:t>2</w:t>
        </w:r>
        <w:r w:rsidRPr="004D1719">
          <w:rPr>
            <w:rFonts w:ascii="Times New Roman" w:hAnsi="Times New Roman" w:cs="Times New Roman"/>
            <w:noProof/>
            <w:sz w:val="24"/>
            <w:szCs w:val="24"/>
          </w:rPr>
          <w:fldChar w:fldCharType="end"/>
        </w:r>
      </w:p>
    </w:sdtContent>
  </w:sdt>
  <w:p w:rsidR="004D1719" w:rsidRDefault="004D17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0728" w:rsidRDefault="00CA07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719"/>
    <w:rsid w:val="001216C3"/>
    <w:rsid w:val="002F1F5A"/>
    <w:rsid w:val="002F39F4"/>
    <w:rsid w:val="003352CB"/>
    <w:rsid w:val="0038015E"/>
    <w:rsid w:val="003E4A4D"/>
    <w:rsid w:val="00447EEE"/>
    <w:rsid w:val="004D1719"/>
    <w:rsid w:val="00560160"/>
    <w:rsid w:val="005B2F14"/>
    <w:rsid w:val="005C7723"/>
    <w:rsid w:val="009C2822"/>
    <w:rsid w:val="00BC7C0D"/>
    <w:rsid w:val="00CA0728"/>
    <w:rsid w:val="00D3062F"/>
    <w:rsid w:val="00DA6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93C2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7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719"/>
  </w:style>
  <w:style w:type="paragraph" w:styleId="Footer">
    <w:name w:val="footer"/>
    <w:basedOn w:val="Normal"/>
    <w:link w:val="FooterChar"/>
    <w:uiPriority w:val="99"/>
    <w:unhideWhenUsed/>
    <w:rsid w:val="004D17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719"/>
  </w:style>
  <w:style w:type="paragraph" w:styleId="NormalWeb">
    <w:name w:val="Normal (Web)"/>
    <w:basedOn w:val="Normal"/>
    <w:uiPriority w:val="99"/>
    <w:semiHidden/>
    <w:unhideWhenUsed/>
    <w:rsid w:val="004D171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D171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37/hea0000536" TargetMode="External"/><Relationship Id="rId13" Type="http://schemas.openxmlformats.org/officeDocument/2006/relationships/hyperlink" Target="https://doi.org/10.1016/j.jneb.2016.04.269" TargetMode="External"/><Relationship Id="rId18"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footer" Target="footer3.xml"/><Relationship Id="rId7" Type="http://schemas.openxmlformats.org/officeDocument/2006/relationships/hyperlink" Target="https://doi.org/10.1007/s10935-021-00635-2" TargetMode="External"/><Relationship Id="rId12" Type="http://schemas.openxmlformats.org/officeDocument/2006/relationships/hyperlink" Target="https://doi.org/10.1080/07448481.2010.510163"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doi.org/10.1007/s10935-016-0437-4" TargetMode="External"/><Relationship Id="rId11" Type="http://schemas.openxmlformats.org/officeDocument/2006/relationships/hyperlink" Target="https://doi.org/10.1016/j.jand.2016.06.028" TargetMode="External"/><Relationship Id="rId5" Type="http://schemas.openxmlformats.org/officeDocument/2006/relationships/endnotes" Target="endnotes.xml"/><Relationship Id="rId15" Type="http://schemas.openxmlformats.org/officeDocument/2006/relationships/hyperlink" Target="https://doi.org/10.1007/s00213-020-05596-8" TargetMode="External"/><Relationship Id="rId23" Type="http://schemas.openxmlformats.org/officeDocument/2006/relationships/theme" Target="theme/theme1.xml"/><Relationship Id="rId10" Type="http://schemas.openxmlformats.org/officeDocument/2006/relationships/hyperlink" Target="https://doi.org/10.1007/s10900-017-0386-8" TargetMode="External"/><Relationship Id="rId19"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s://doi.org/10.1037/adb0000389" TargetMode="External"/><Relationship Id="rId14" Type="http://schemas.openxmlformats.org/officeDocument/2006/relationships/hyperlink" Target="https://doi.org/10.1080/02791072.2014.965291"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1350</Words>
  <Characters>7695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2021-10-16T21:02:00Z</dcterms:created>
  <dcterms:modified xsi:type="dcterms:W3CDTF">2021-10-16T21:02:00Z</dcterms:modified>
</cp:coreProperties>
</file>